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2704.xml.htm"/>
      <w:bookmarkStart w:id="1" w:name="kswkform4_17873427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David Lyle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10344 SAM HOUSTON PARK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FORUM ENERGY TECHNOLOGIES, INC.</w:t>
              </w:r>
            </w:hyperlink>
            <w:r>
              <w:rPr/>
              <w:t xml:space="preserve"> [ </w:t>
            </w:r>
            <w:r>
              <w:rPr>
                <w:rFonts w:ascii="Times;serif" w:hAnsi="Times;serif"/>
                <w:color w:val="0000FF"/>
                <w:sz w:val="24"/>
                <w:shd w:fill="FFFFFF" w:val="clear"/>
              </w:rPr>
              <w:t>FET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19,668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78.09</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123,581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80.07</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123,281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81.08</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123,181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at prices ranging between $78.00 and $78.32. The reporting person undertakes to provide to any security holder of Forum Energy Technologies, Inc. or the staff of the Securities Exchange Commission, upon request, full information regarding the number of shares sold at each separate price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between $80.00 and $80.68. The reporting person undertakes to provide to any security holder of Forum Energy Technologies, Inc. or the staff of the Securities Exchange Commission, upon request, full information regarding the number of shares sold at each separate price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 Lyle Williams by John C. Ivascu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4370" TargetMode="External"/><Relationship Id="rId5" Type="http://schemas.openxmlformats.org/officeDocument/2006/relationships/hyperlink" Target="http://www.sec.gov/cgi-bin/browse-edgar?action=getcompany&amp;CIK=0001401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3897</Characters>
  <CharactersWithSpaces>4533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