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9041.xml.htm"/>
      <w:bookmarkStart w:id="1" w:name="kswkform4_1786569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IVASCU JOHN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10344 SAM HOUSTON PARK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FORUM ENERGY TECHNOLOGIES, INC.</w:t>
              </w:r>
            </w:hyperlink>
            <w:r>
              <w:rPr/>
              <w:t xml:space="preserve"> [ </w:t>
            </w:r>
            <w:r>
              <w:rPr>
                <w:rFonts w:ascii="Times;serif" w:hAnsi="Times;serif"/>
                <w:color w:val="0000FF"/>
                <w:sz w:val="24"/>
                <w:shd w:fill="FFFFFF" w:val="clear"/>
              </w:rPr>
              <w:t>FET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General Counsel &amp; CCO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80.62</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83,412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81.38</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81,503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82.19</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80,512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executed pursuant to a Rule 10b5-1 Plan that was entered into by the Reporting Person during an open trading window and disclosed by Forum Energy Technologies, Inc. ("FET") in a Form 10-Q filed with the Securities and Exchange Commission (the "SEC") on May 1, 2026 (the "Ivascu 10b5-1 Plan"). The price reported is a weighted average price. These shares were sold in multiple transactions at prices ranging between $80.00 and $80.96. The Reporting Person undertakes to provide to any FET security holder or the staff of the SEC, upon request, full information regarding the number of shares sold at each separate price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executed pursuant to the Ivascu 10b5-1 Plan referenced above. The price reported is a weighted average price. These shares were sold in multiple transactions at prices ranging between $81.02 and $81.95. The Reporting Person undertakes to provide to any FET security holder or the staff of the SEC, upon request, full information regarding the number of shares sold at each separate price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was executed pursuant to the Ivascu 10b5-1 Plan referenced above. The price reported is a weighted average price. These shares were sold in multiple transactions at prices ranging between $82.00 and $82.80. The Reporting Person undertakes to provide to any FET security holder or the staff of the SEC, upon request, full information regarding the number of shares sold at each separate price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C. Ivascu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5836" TargetMode="External"/><Relationship Id="rId5" Type="http://schemas.openxmlformats.org/officeDocument/2006/relationships/hyperlink" Target="http://www.sec.gov/cgi-bin/browse-edgar?action=getcompany&amp;CIK=0001401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4444</Characters>
  <CharactersWithSpaces>5197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