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0001765836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7"/>
        <w:gridCol w:w="4818"/>
      </w:tblGrid>
      <w:tr>
        <w:trPr/>
        <w:tc>
          <w:tcPr>
            <w:tcW w:w="5387" w:type="dxa"/>
            <w:tcBorders/>
            <w:vAlign w:val="center"/>
          </w:tcPr>
          <w:p>
            <w:pPr>
              <w:pStyle w:val="TableContents"/>
              <w:bidi w:val="0"/>
              <w:spacing w:before="0" w:after="283"/>
              <w:jc w:val="left"/>
              <w:rPr/>
            </w:pPr>
            <w:r>
              <w:rPr/>
              <w:t>Name of Issuer</w:t>
            </w:r>
          </w:p>
        </w:tc>
        <w:tc>
          <w:tcPr>
            <w:tcW w:w="4818" w:type="dxa"/>
            <w:tcBorders/>
            <w:vAlign w:val="center"/>
          </w:tcPr>
          <w:p>
            <w:pPr>
              <w:pStyle w:val="TableContents"/>
              <w:bidi w:val="0"/>
              <w:spacing w:before="0" w:after="0"/>
              <w:jc w:val="left"/>
              <w:rPr/>
            </w:pPr>
            <w:r>
              <w:rPr/>
              <w:t>FORUM ENERGY TECHNOLOGIES, INC.</w:t>
            </w:r>
          </w:p>
        </w:tc>
      </w:tr>
      <w:tr>
        <w:trPr/>
        <w:tc>
          <w:tcPr>
            <w:tcW w:w="5387" w:type="dxa"/>
            <w:tcBorders/>
            <w:vAlign w:val="center"/>
          </w:tcPr>
          <w:p>
            <w:pPr>
              <w:pStyle w:val="TableContents"/>
              <w:bidi w:val="0"/>
              <w:spacing w:before="0" w:after="283"/>
              <w:jc w:val="left"/>
              <w:rPr/>
            </w:pPr>
            <w:r>
              <w:rPr/>
              <w:t>SEC File Number</w:t>
            </w:r>
          </w:p>
        </w:tc>
        <w:tc>
          <w:tcPr>
            <w:tcW w:w="4818" w:type="dxa"/>
            <w:tcBorders/>
            <w:vAlign w:val="center"/>
          </w:tcPr>
          <w:p>
            <w:pPr>
              <w:pStyle w:val="TableContents"/>
              <w:bidi w:val="0"/>
              <w:spacing w:before="0" w:after="0"/>
              <w:jc w:val="left"/>
              <w:rPr/>
            </w:pPr>
            <w:r>
              <w:rPr/>
              <w:t>001-35504</w:t>
            </w:r>
          </w:p>
        </w:tc>
      </w:tr>
      <w:tr>
        <w:trPr/>
        <w:tc>
          <w:tcPr>
            <w:tcW w:w="5387" w:type="dxa"/>
            <w:tcBorders/>
            <w:vAlign w:val="center"/>
          </w:tcPr>
          <w:p>
            <w:pPr>
              <w:pStyle w:val="TableContents"/>
              <w:bidi w:val="0"/>
              <w:spacing w:before="0" w:after="283"/>
              <w:jc w:val="left"/>
              <w:rPr/>
            </w:pPr>
            <w:r>
              <w:rPr/>
              <w:t>Address of Issuer</w:t>
            </w:r>
          </w:p>
        </w:tc>
        <w:tc>
          <w:tcPr>
            <w:tcW w:w="4818" w:type="dxa"/>
            <w:tcBorders/>
            <w:vAlign w:val="center"/>
          </w:tcPr>
          <w:p>
            <w:pPr>
              <w:pStyle w:val="TableContents"/>
              <w:bidi w:val="0"/>
              <w:spacing w:before="0" w:after="0"/>
              <w:jc w:val="left"/>
              <w:rPr/>
            </w:pPr>
            <w:r>
              <w:rPr/>
              <w:t>10344 SAM HOUSTON PARK DRIVE</w:t>
              <w:br/>
              <w:t>SUITE 300</w:t>
              <w:br/>
              <w:t>HOUSTON</w:t>
              <w:br/>
              <w:t xml:space="preserve">TEXAS </w:t>
              <w:br/>
              <w:t>77064</w:t>
            </w:r>
          </w:p>
        </w:tc>
      </w:tr>
      <w:tr>
        <w:trPr/>
        <w:tc>
          <w:tcPr>
            <w:tcW w:w="5387" w:type="dxa"/>
            <w:tcBorders/>
            <w:vAlign w:val="center"/>
          </w:tcPr>
          <w:p>
            <w:pPr>
              <w:pStyle w:val="TableContents"/>
              <w:bidi w:val="0"/>
              <w:spacing w:before="0" w:after="283"/>
              <w:jc w:val="left"/>
              <w:rPr/>
            </w:pPr>
            <w:r>
              <w:rPr/>
              <w:t>Phone</w:t>
            </w:r>
          </w:p>
        </w:tc>
        <w:tc>
          <w:tcPr>
            <w:tcW w:w="4818" w:type="dxa"/>
            <w:tcBorders/>
            <w:vAlign w:val="center"/>
          </w:tcPr>
          <w:p>
            <w:pPr>
              <w:pStyle w:val="TableContents"/>
              <w:bidi w:val="0"/>
              <w:spacing w:before="0" w:after="0"/>
              <w:jc w:val="left"/>
              <w:rPr/>
            </w:pPr>
            <w:r>
              <w:rPr/>
              <w:t>281-949-2500</w:t>
            </w:r>
          </w:p>
        </w:tc>
      </w:tr>
      <w:tr>
        <w:trPr/>
        <w:tc>
          <w:tcPr>
            <w:tcW w:w="5387" w:type="dxa"/>
            <w:tcBorders/>
            <w:vAlign w:val="center"/>
          </w:tcPr>
          <w:p>
            <w:pPr>
              <w:pStyle w:val="TableContents"/>
              <w:bidi w:val="0"/>
              <w:spacing w:before="0" w:after="283"/>
              <w:jc w:val="left"/>
              <w:rPr/>
            </w:pPr>
            <w:r>
              <w:rPr/>
              <w:t>Name of Person for Whose Account the Securities are To Be Sold</w:t>
            </w:r>
          </w:p>
        </w:tc>
        <w:tc>
          <w:tcPr>
            <w:tcW w:w="4818" w:type="dxa"/>
            <w:tcBorders/>
            <w:vAlign w:val="center"/>
          </w:tcPr>
          <w:p>
            <w:pPr>
              <w:pStyle w:val="TableContents"/>
              <w:bidi w:val="0"/>
              <w:spacing w:before="0" w:after="0"/>
              <w:jc w:val="left"/>
              <w:rPr/>
            </w:pPr>
            <w:r>
              <w:rPr/>
              <w:t>IVASCU JOHN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7" w:type="dxa"/>
            <w:tcBorders/>
            <w:vAlign w:val="center"/>
          </w:tcPr>
          <w:p>
            <w:pPr>
              <w:pStyle w:val="TableContents"/>
              <w:bidi w:val="0"/>
              <w:spacing w:before="0" w:after="283"/>
              <w:jc w:val="left"/>
              <w:rPr/>
            </w:pPr>
            <w:r>
              <w:rPr/>
              <w:t>Relationship to Issuer</w:t>
            </w:r>
          </w:p>
        </w:tc>
        <w:tc>
          <w:tcPr>
            <w:tcW w:w="48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5000</w:t>
            </w:r>
          </w:p>
        </w:tc>
        <w:tc>
          <w:tcPr>
            <w:tcW w:w="1380" w:type="dxa"/>
            <w:tcBorders/>
            <w:vAlign w:val="center"/>
          </w:tcPr>
          <w:p>
            <w:pPr>
              <w:pStyle w:val="TableContents"/>
              <w:bidi w:val="0"/>
              <w:spacing w:before="0" w:after="283"/>
              <w:jc w:val="left"/>
              <w:rPr/>
            </w:pPr>
            <w:r>
              <w:rPr/>
              <w:t>353192.41</w:t>
            </w:r>
          </w:p>
        </w:tc>
        <w:tc>
          <w:tcPr>
            <w:tcW w:w="1555" w:type="dxa"/>
            <w:tcBorders/>
            <w:vAlign w:val="center"/>
          </w:tcPr>
          <w:p>
            <w:pPr>
              <w:pStyle w:val="TableContents"/>
              <w:bidi w:val="0"/>
              <w:spacing w:before="0" w:after="283"/>
              <w:jc w:val="left"/>
              <w:rPr/>
            </w:pPr>
            <w:r>
              <w:rPr/>
              <w:t>11246295</w:t>
            </w:r>
          </w:p>
        </w:tc>
        <w:tc>
          <w:tcPr>
            <w:tcW w:w="1569" w:type="dxa"/>
            <w:tcBorders/>
            <w:vAlign w:val="center"/>
          </w:tcPr>
          <w:p>
            <w:pPr>
              <w:pStyle w:val="TableContents"/>
              <w:bidi w:val="0"/>
              <w:spacing w:before="0" w:after="283"/>
              <w:jc w:val="left"/>
              <w:rPr/>
            </w:pPr>
            <w:r>
              <w:rPr/>
              <w:t>08/03/2026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02/18/2023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08/03/2026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Jennifer Ruchti, as a duly authorized representative of Fidelity Brokerage Services LLC, as attorney-in-fact for John C. Ivascu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3067</Characters>
  <CharactersWithSpaces>3615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