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5681.xml.htm"/>
      <w:bookmarkStart w:id="1" w:name="kswkform4_17858756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IVASCU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10344 SAM HOUSTON PARK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FORUM ENERGY TECHNOLOGIES, INC.</w:t>
              </w:r>
            </w:hyperlink>
            <w:r>
              <w:rPr/>
              <w:t xml:space="preserve"> [ </w:t>
            </w:r>
            <w:r>
              <w:rPr>
                <w:rFonts w:ascii="Times;serif" w:hAnsi="Times;serif"/>
                <w:color w:val="0000FF"/>
                <w:sz w:val="24"/>
                <w:shd w:fill="FFFFFF" w:val="clear"/>
              </w:rPr>
              <w:t>FET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 &amp;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70.41</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86,914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71.21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85,512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executed pursuant to a Rule 10b5-1 Plan that was entered into by the Reporting Person during an open trading window and disclosed by Forum Energy Technologies, Inc. ("FET") in a Form 10-Q filed with the Securities and Exchange Commission (the "SEC") on May 1, 2026 (the "Ivascu 10b5-1 Plan"). The price reported is a weighted average price. These shares were sold in multiple transactions at prices ranging between $70.00 and $70.99. The Reporting Person undertakes to provide to any FET security holder or the staff of the SEC, upon request, full information regarding the number of shares sold at each separate price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executed pursuant to the Ivascu 10b5-1 Plan referenced above. The price reported is a weighted average price. These shares were sold in multiple transactions at prices ranging between $71.00 and $71.72. The Reporting Person undertakes to provide to any FET security holder or the staff of the SEC, upon request, full information regarding the number of shares sold at each separate price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C. Ivascu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5836" TargetMode="External"/><Relationship Id="rId5" Type="http://schemas.openxmlformats.org/officeDocument/2006/relationships/hyperlink" Target="http://www.sec.gov/cgi-bin/browse-edgar?action=getcompany&amp;CIK=0001401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760</Words>
  <Characters>4040</Characters>
  <CharactersWithSpaces>4722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