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filed with the Securities and Exchange Commission on July 31, 2026</w: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REGISTRATION STATEMENT UNDER THE SECURITIES ACT OF 1933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FORUM ENERGY TECHNOLOGIES,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before="0" w:after="0"/>
        <w:ind w:left="0" w:right="0" w:firstLine="720"/>
        <w:jc w:val="left"/>
        <w:rPr/>
      </w:pPr>
      <w:r>
        <w:rPr/>
      </w:r>
    </w:p>
    <w:tbl>
      <w:tblPr>
        <w:tblW w:w="8069" w:type="dxa"/>
        <w:jc w:val="left"/>
        <w:tblInd w:w="0" w:type="dxa"/>
        <w:tblLayout w:type="fixed"/>
        <w:tblCellMar>
          <w:top w:w="28" w:type="dxa"/>
          <w:left w:w="28" w:type="dxa"/>
          <w:bottom w:w="28" w:type="dxa"/>
          <w:right w:w="28" w:type="dxa"/>
        </w:tblCellMar>
      </w:tblPr>
      <w:tblGrid>
        <w:gridCol w:w="1826"/>
        <w:gridCol w:w="1605"/>
        <w:gridCol w:w="1609"/>
        <w:gridCol w:w="886"/>
        <w:gridCol w:w="886"/>
        <w:gridCol w:w="1257"/>
      </w:tblGrid>
      <w:tr>
        <w:trPr/>
        <w:tc>
          <w:tcPr>
            <w:tcW w:w="182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Delaware</w:t>
              <w:br/>
            </w: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61-1488595</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10344 Sam Houston Park Drive,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Texas 77064</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Forum Energy Technologies, Inc. Second Amended and Restated 2016 Stock and Incentive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John C. Ivascu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Vice President, General Counsel, Chief Compliance Officer and Corporate Secretary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Forum Energy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10344 Sam Houston Park Drive,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Texas 77064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(281) 949-2500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Copy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Krista Hanvey</w:t>
        <w:br/>
        <w:t>Gina Hancock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Gibson, Dunn &amp; Crutcher LLP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2001 Ross Avenue, Suite 2100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Dallas, Texas 75201</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(214) 698-3100</w:t>
      </w:r>
    </w:p>
    <w:p>
      <w:pPr>
        <w:pStyle w:val="TextBody"/>
        <w:bidi w:val="0"/>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40"/>
        <w:gridCol w:w="1266"/>
        <w:gridCol w:w="1268"/>
        <w:gridCol w:w="225"/>
        <w:gridCol w:w="225"/>
        <w:gridCol w:w="225"/>
        <w:gridCol w:w="1591"/>
        <w:gridCol w:w="1591"/>
        <w:gridCol w:w="1600"/>
        <w:gridCol w:w="225"/>
        <w:gridCol w:w="225"/>
        <w:gridCol w:w="324"/>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75" w:type="dxa"/>
            <w:gridSpan w:val="3"/>
            <w:tcBorders/>
            <w:tcMar>
              <w:top w:w="0" w:type="dxa"/>
              <w:left w:w="0" w:type="dxa"/>
              <w:bottom w:w="0" w:type="dxa"/>
              <w:right w:w="0" w:type="dxa"/>
            </w:tcMar>
            <w:vAlign w:val="center"/>
          </w:tcPr>
          <w:p>
            <w:pPr>
              <w:pStyle w:val="TableContents"/>
              <w:bidi w:val="0"/>
              <w:spacing w:lineRule="auto" w:line="345" w:before="12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4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75" w:type="dxa"/>
            <w:gridSpan w:val="3"/>
            <w:tcBorders/>
            <w:tcMar>
              <w:top w:w="0" w:type="dxa"/>
              <w:left w:w="0" w:type="dxa"/>
              <w:bottom w:w="0" w:type="dxa"/>
              <w:right w:w="0" w:type="dxa"/>
            </w:tcMar>
            <w:vAlign w:val="center"/>
          </w:tcPr>
          <w:p>
            <w:pPr>
              <w:pStyle w:val="TableContents"/>
              <w:bidi w:val="0"/>
              <w:spacing w:lineRule="auto" w:line="345" w:before="12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4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774" w:type="dxa"/>
            <w:gridSpan w:val="3"/>
            <w:tcBorders/>
            <w:tcMar>
              <w:top w:w="0" w:type="dxa"/>
              <w:left w:w="0" w:type="dxa"/>
              <w:bottom w:w="0" w:type="dxa"/>
              <w:right w:w="0" w:type="dxa"/>
            </w:tcMar>
            <w:vAlign w:val="center"/>
          </w:tcPr>
          <w:p>
            <w:pPr>
              <w:pStyle w:val="TableContents"/>
              <w:bidi w:val="0"/>
              <w:spacing w:lineRule="auto" w:line="345" w:before="120" w:after="283"/>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20"/>
              </w:rPr>
              <w:t>o</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on Form S-8 is being filed by Forum Energy Technologies, Inc. (“Forum” or the “Registrant”) pursuant to General Instruction E to Form S-8, under the Securities Act of 1933, as amended, to register an additional 625,000 shares of common stock, par value $0.01 per share (“Common Stock”), issuable under the Forum Energy Technologies, Inc. Second Amended and Restated 2016 Stock and Incentive Plan (as amended, the “Plan”). At the recommendation of Forum’s Board of Directors, the Registrant’s stockholders approved the Fourth Amendment to the Plan on May 8, 2026, which increased the number of shares available for issuance under the Plan by 625,000 shares of Common Stock. This Registration Statement on Form S-8 relates to (i) the additional 625,000 shares of Common Stock authorized to be issued under the Plan and (ii) 210,000 shares of Common Stock that may become available for issuance under the Plan as a result of outstanding awards that, in whole or in part, are terminated, expire or are otherwise cancelled.</w:t>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information contained in the Registrant’s registration statements on Form S-8 filed with the Securities and Exchange Commission on August 16, 2016, May 16, 2019, June 18, 2020, May 13, 2022, May 30, 2024, and May 16, 2025 (SEC File Nos. </w:t>
      </w:r>
      <w:hyperlink r:id="rId2">
        <w:r>
          <w:rPr>
            <w:rStyle w:val="InternetLink"/>
            <w:rFonts w:ascii="Times New Roman;serif" w:hAnsi="Times New Roman;serif"/>
            <w:b w:val="false"/>
            <w:color w:val="0000FF"/>
            <w:sz w:val="20"/>
            <w:u w:val="single"/>
          </w:rPr>
          <w:t>333-213158</w:t>
        </w:r>
      </w:hyperlink>
      <w:r>
        <w:rPr>
          <w:rFonts w:ascii="Times New Roman;serif" w:hAnsi="Times New Roman;serif"/>
          <w:b w:val="false"/>
          <w:color w:val="000000"/>
          <w:sz w:val="20"/>
        </w:rPr>
        <w:t xml:space="preserve">, </w:t>
      </w:r>
      <w:hyperlink r:id="rId3">
        <w:r>
          <w:rPr>
            <w:rStyle w:val="InternetLink"/>
            <w:rFonts w:ascii="Times New Roman;serif" w:hAnsi="Times New Roman;serif"/>
            <w:b w:val="false"/>
            <w:color w:val="0000FF"/>
            <w:sz w:val="20"/>
            <w:u w:val="single"/>
          </w:rPr>
          <w:t>333-231525</w:t>
        </w:r>
      </w:hyperlink>
      <w:r>
        <w:rPr>
          <w:rFonts w:ascii="Times New Roman;serif" w:hAnsi="Times New Roman;serif"/>
          <w:b w:val="false"/>
          <w:color w:val="000000"/>
          <w:sz w:val="20"/>
        </w:rPr>
        <w:t xml:space="preserve">, </w:t>
      </w:r>
      <w:hyperlink r:id="rId4">
        <w:r>
          <w:rPr>
            <w:rStyle w:val="InternetLink"/>
            <w:rFonts w:ascii="Times New Roman;serif" w:hAnsi="Times New Roman;serif"/>
            <w:b w:val="false"/>
            <w:color w:val="0000FF"/>
            <w:sz w:val="20"/>
            <w:u w:val="single"/>
          </w:rPr>
          <w:t>333-239257</w:t>
        </w:r>
      </w:hyperlink>
      <w:r>
        <w:rPr>
          <w:rFonts w:ascii="Times New Roman;serif" w:hAnsi="Times New Roman;serif"/>
          <w:b w:val="false"/>
          <w:color w:val="000000"/>
          <w:sz w:val="20"/>
        </w:rPr>
        <w:t xml:space="preserve">, </w:t>
      </w:r>
      <w:hyperlink r:id="rId5">
        <w:r>
          <w:rPr>
            <w:rStyle w:val="InternetLink"/>
            <w:rFonts w:ascii="Times New Roman;serif" w:hAnsi="Times New Roman;serif"/>
            <w:b w:val="false"/>
            <w:color w:val="0000FF"/>
            <w:sz w:val="20"/>
            <w:u w:val="single"/>
          </w:rPr>
          <w:t>333-264934</w:t>
        </w:r>
      </w:hyperlink>
      <w:r>
        <w:rPr>
          <w:rFonts w:ascii="Times New Roman;serif" w:hAnsi="Times New Roman;serif"/>
          <w:b w:val="false"/>
          <w:color w:val="000000"/>
          <w:sz w:val="24"/>
        </w:rPr>
        <w:t>,</w:t>
      </w:r>
      <w:r>
        <w:rPr>
          <w:color w:val="000000"/>
        </w:rPr>
        <w:t xml:space="preserve"> </w:t>
      </w:r>
      <w:hyperlink r:id="rId6">
        <w:r>
          <w:rPr>
            <w:rStyle w:val="InternetLink"/>
            <w:rFonts w:ascii="Times New Roman;serif" w:hAnsi="Times New Roman;serif"/>
            <w:b w:val="false"/>
            <w:color w:val="0000FF"/>
            <w:sz w:val="20"/>
            <w:u w:val="single"/>
          </w:rPr>
          <w:t>333-279837</w:t>
        </w:r>
      </w:hyperlink>
      <w:r>
        <w:rPr>
          <w:rFonts w:ascii="Times New Roman;serif" w:hAnsi="Times New Roman;serif"/>
          <w:b w:val="false"/>
          <w:color w:val="000000"/>
          <w:sz w:val="20"/>
        </w:rPr>
        <w:t>, and</w:t>
      </w:r>
      <w:r>
        <w:rPr>
          <w:color w:val="000000"/>
        </w:rPr>
        <w:t xml:space="preserve"> </w:t>
      </w:r>
      <w:hyperlink r:id="rId7">
        <w:r>
          <w:rPr>
            <w:rStyle w:val="InternetLink"/>
            <w:rFonts w:ascii="Times New Roman;serif" w:hAnsi="Times New Roman;serif"/>
            <w:b w:val="false"/>
            <w:color w:val="0000FF"/>
            <w:sz w:val="20"/>
            <w:u w:val="single"/>
          </w:rPr>
          <w:t>333-287349</w:t>
        </w:r>
      </w:hyperlink>
      <w:r>
        <w:rPr>
          <w:rFonts w:ascii="Times New Roman;serif" w:hAnsi="Times New Roman;serif"/>
          <w:b w:val="false"/>
          <w:color w:val="000000"/>
          <w:sz w:val="20"/>
        </w:rPr>
        <w:t>), together with all exhibits filed therewith or incorporated therein by reference, are hereby incorporated by reference pursuant to General Instruction E to Form S-8, and the shares of Common Stock registered hereunder are in addition to the shares of Common Stock registered on such registration statements.</w:t>
      </w:r>
    </w:p>
    <w:p>
      <w:pPr>
        <w:pStyle w:val="TextBody"/>
        <w:bidi w:val="0"/>
        <w:spacing w:before="240" w:after="283"/>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br/>
        <w:t>INFORMATION REQUIRED IN THE REGISTRATION STATEMENT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8.    Exhibits. </w:t>
      </w:r>
    </w:p>
    <w:tbl>
      <w:tblPr>
        <w:tblW w:w="10205" w:type="dxa"/>
        <w:jc w:val="left"/>
        <w:tblInd w:w="0" w:type="dxa"/>
        <w:tblLayout w:type="fixed"/>
        <w:tblCellMar>
          <w:top w:w="28" w:type="dxa"/>
          <w:left w:w="28" w:type="dxa"/>
          <w:bottom w:w="28" w:type="dxa"/>
          <w:right w:w="28" w:type="dxa"/>
        </w:tblCellMar>
      </w:tblPr>
      <w:tblGrid>
        <w:gridCol w:w="312"/>
        <w:gridCol w:w="274"/>
        <w:gridCol w:w="277"/>
        <w:gridCol w:w="2815"/>
        <w:gridCol w:w="2708"/>
        <w:gridCol w:w="3819"/>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34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Description</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342" w:type="dxa"/>
            <w:gridSpan w:val="3"/>
            <w:tcBorders/>
            <w:tcMar>
              <w:top w:w="0" w:type="dxa"/>
              <w:left w:w="0" w:type="dxa"/>
              <w:bottom w:w="0" w:type="dxa"/>
              <w:right w:w="0" w:type="dxa"/>
            </w:tcMar>
            <w:vAlign w:val="center"/>
          </w:tcPr>
          <w:p>
            <w:pPr>
              <w:pStyle w:val="TableContents"/>
              <w:bidi w:val="0"/>
              <w:spacing w:lineRule="auto" w:line="240" w:before="240" w:after="283"/>
              <w:jc w:val="both"/>
              <w:rPr/>
            </w:pPr>
            <w:hyperlink r:id="rId8">
              <w:r>
                <w:rPr>
                  <w:rStyle w:val="InternetLink"/>
                  <w:rFonts w:ascii="Times New Roman;serif" w:hAnsi="Times New Roman;serif"/>
                  <w:b w:val="false"/>
                  <w:color w:val="0000FF"/>
                  <w:sz w:val="20"/>
                  <w:u w:val="single"/>
                </w:rPr>
                <w:t>Third Amended and Restated Certificate of Incorporation of Forum Energy Technologies, Inc. dated March 28, 2011 (incorporated herein by reference to Exhibit 3.2 to Amendment No. 5 to the Registration Statement on Form S-1, filed on March 29, 2012).</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342" w:type="dxa"/>
            <w:gridSpan w:val="3"/>
            <w:tcBorders/>
            <w:tcMar>
              <w:top w:w="0" w:type="dxa"/>
              <w:left w:w="0" w:type="dxa"/>
              <w:bottom w:w="0" w:type="dxa"/>
              <w:right w:w="0" w:type="dxa"/>
            </w:tcMar>
            <w:vAlign w:val="center"/>
          </w:tcPr>
          <w:p>
            <w:pPr>
              <w:pStyle w:val="TableContents"/>
              <w:bidi w:val="0"/>
              <w:spacing w:lineRule="auto" w:line="240" w:before="240" w:after="283"/>
              <w:jc w:val="both"/>
              <w:rPr/>
            </w:pPr>
            <w:hyperlink r:id="rId9">
              <w:r>
                <w:rPr>
                  <w:rStyle w:val="InternetLink"/>
                  <w:rFonts w:ascii="Times New Roman;serif" w:hAnsi="Times New Roman;serif"/>
                  <w:b w:val="false"/>
                  <w:color w:val="0000FF"/>
                  <w:sz w:val="20"/>
                  <w:u w:val="single"/>
                </w:rPr>
                <w:t>Amendment to the Third Amended and Restated Certificate of Incorporation of Forum Energy Technologies, Inc., effective November 9, 2020 (incorporated herein by reference to Exhibit 3.1 on the Registrant’s Current Report on Form 8-K, filed on November 9, 2020).</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3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Amendment to the Third Amended and Restated Certificate of Incorporation of Forum Energy Technologies, Inc., effective May 12, 2025 (incorporated herein by reference to Exhibit 3.1 on the Registrant’s Current Report on Form 8-K, filed on May 13, 2025).</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342" w:type="dxa"/>
            <w:gridSpan w:val="3"/>
            <w:tcBorders/>
            <w:tcMar>
              <w:top w:w="0" w:type="dxa"/>
              <w:left w:w="0" w:type="dxa"/>
              <w:bottom w:w="0" w:type="dxa"/>
              <w:right w:w="0" w:type="dxa"/>
            </w:tcMar>
            <w:vAlign w:val="center"/>
          </w:tcPr>
          <w:p>
            <w:pPr>
              <w:pStyle w:val="TableContents"/>
              <w:bidi w:val="0"/>
              <w:spacing w:lineRule="auto" w:line="240" w:before="240" w:after="283"/>
              <w:jc w:val="both"/>
              <w:rPr/>
            </w:pPr>
            <w:hyperlink r:id="rId11">
              <w:r>
                <w:rPr>
                  <w:rStyle w:val="InternetLink"/>
                  <w:rFonts w:ascii="Times New Roman;serif" w:hAnsi="Times New Roman;serif"/>
                  <w:b w:val="false"/>
                  <w:color w:val="0000FF"/>
                  <w:sz w:val="20"/>
                  <w:u w:val="single"/>
                </w:rPr>
                <w:t>Third Amended and Restated Bylaws of Forum Energy Technologies, Inc. dated May 12, 2023 (incorporated herein by reference to Exhibit 3.1 on the Registrant’s Current Report on Form 8-K, filed on May 17, 2023).</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9342" w:type="dxa"/>
            <w:gridSpan w:val="3"/>
            <w:tcBorders/>
            <w:tcMar>
              <w:top w:w="0" w:type="dxa"/>
              <w:left w:w="0" w:type="dxa"/>
              <w:bottom w:w="0" w:type="dxa"/>
              <w:right w:w="0" w:type="dxa"/>
            </w:tcMar>
            <w:vAlign w:val="center"/>
          </w:tcPr>
          <w:p>
            <w:pPr>
              <w:pStyle w:val="TableContents"/>
              <w:bidi w:val="0"/>
              <w:spacing w:lineRule="auto" w:line="240" w:before="240" w:after="283"/>
              <w:jc w:val="both"/>
              <w:rPr/>
            </w:pPr>
            <w:hyperlink r:id="rId12">
              <w:r>
                <w:rPr>
                  <w:rStyle w:val="InternetLink"/>
                  <w:rFonts w:ascii="Times New Roman;serif" w:hAnsi="Times New Roman;serif"/>
                  <w:b w:val="false"/>
                  <w:color w:val="0000FF"/>
                  <w:sz w:val="20"/>
                  <w:u w:val="single"/>
                </w:rPr>
                <w:t>Form of Common Stock Certificate (incorporated herein by reference to Exhibit 4.1 to Amendment No. 3 to the Registration Statement, filed on December 29, 2011).</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333" w:before="24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342" w:type="dxa"/>
            <w:gridSpan w:val="3"/>
            <w:tcBorders/>
            <w:tcMar>
              <w:top w:w="0" w:type="dxa"/>
              <w:left w:w="0" w:type="dxa"/>
              <w:bottom w:w="0" w:type="dxa"/>
              <w:right w:w="0" w:type="dxa"/>
            </w:tcMar>
            <w:vAlign w:val="center"/>
          </w:tcPr>
          <w:p>
            <w:pPr>
              <w:pStyle w:val="TableContents"/>
              <w:bidi w:val="0"/>
              <w:spacing w:lineRule="auto" w:line="333" w:before="240" w:after="283"/>
              <w:ind w:left="0" w:right="0" w:hanging="1440"/>
              <w:jc w:val="both"/>
              <w:rPr/>
            </w:pPr>
            <w:hyperlink w:anchor="exhibit51-legalopinionjuly.htm">
              <w:r>
                <w:rPr>
                  <w:rStyle w:val="InternetLink"/>
                  <w:rFonts w:ascii="Times New Roman;serif" w:hAnsi="Times New Roman;serif"/>
                  <w:b w:val="false"/>
                  <w:color w:val="0000FF"/>
                  <w:sz w:val="20"/>
                  <w:u w:val="single"/>
                </w:rPr>
                <w:t>Opinion of Gibson, Dunn &amp; Crutcher LLP.</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342" w:type="dxa"/>
            <w:gridSpan w:val="3"/>
            <w:tcBorders/>
            <w:tcMar>
              <w:top w:w="0" w:type="dxa"/>
              <w:left w:w="0" w:type="dxa"/>
              <w:bottom w:w="0" w:type="dxa"/>
              <w:right w:w="0" w:type="dxa"/>
            </w:tcMar>
            <w:vAlign w:val="center"/>
          </w:tcPr>
          <w:p>
            <w:pPr>
              <w:pStyle w:val="TableContents"/>
              <w:bidi w:val="0"/>
              <w:spacing w:lineRule="auto" w:line="333" w:before="0" w:after="0"/>
              <w:ind w:left="0" w:right="0" w:hanging="1440"/>
              <w:jc w:val="both"/>
              <w:rPr/>
            </w:pPr>
            <w:hyperlink w:anchor="exhibit51-legalopinionjuly.htm">
              <w:r>
                <w:rPr>
                  <w:rStyle w:val="InternetLink"/>
                  <w:rFonts w:ascii="Times New Roman;serif" w:hAnsi="Times New Roman;serif"/>
                  <w:b w:val="false"/>
                  <w:color w:val="0000FF"/>
                  <w:sz w:val="20"/>
                  <w:u w:val="single"/>
                </w:rPr>
                <w:t>Consent of Gibson, Dunn &amp; Crutcher LLP (included in Exhibit 5.1).</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3"/>
            <w:tcBorders/>
            <w:tcMar>
              <w:top w:w="0" w:type="dxa"/>
              <w:left w:w="0" w:type="dxa"/>
              <w:bottom w:w="0" w:type="dxa"/>
              <w:right w:w="0" w:type="dxa"/>
            </w:tcMar>
            <w:vAlign w:val="center"/>
          </w:tcPr>
          <w:p>
            <w:pPr>
              <w:pStyle w:val="TableContents"/>
              <w:bidi w:val="0"/>
              <w:spacing w:before="0" w:after="283"/>
              <w:ind w:left="0" w:right="0" w:hanging="1440"/>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342" w:type="dxa"/>
            <w:gridSpan w:val="3"/>
            <w:tcBorders/>
            <w:tcMar>
              <w:top w:w="0" w:type="dxa"/>
              <w:left w:w="0" w:type="dxa"/>
              <w:bottom w:w="0" w:type="dxa"/>
              <w:right w:w="0" w:type="dxa"/>
            </w:tcMar>
            <w:vAlign w:val="center"/>
          </w:tcPr>
          <w:p>
            <w:pPr>
              <w:pStyle w:val="TableContents"/>
              <w:bidi w:val="0"/>
              <w:spacing w:lineRule="auto" w:line="333" w:before="0" w:after="0"/>
              <w:ind w:left="0" w:right="0" w:hanging="1440"/>
              <w:jc w:val="both"/>
              <w:rPr/>
            </w:pPr>
            <w:hyperlink w:anchor="exhibit232-deloitteconsent.htm">
              <w:r>
                <w:rPr>
                  <w:rStyle w:val="InternetLink"/>
                  <w:rFonts w:ascii="Times New Roman;serif" w:hAnsi="Times New Roman;serif"/>
                  <w:b w:val="false"/>
                  <w:color w:val="0000FF"/>
                  <w:sz w:val="20"/>
                  <w:u w:val="single"/>
                </w:rPr>
                <w:t>Consent of Independent Registered Public Accounting Firm.</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3"/>
            <w:tcBorders/>
            <w:tcMar>
              <w:top w:w="0" w:type="dxa"/>
              <w:left w:w="0" w:type="dxa"/>
              <w:bottom w:w="0" w:type="dxa"/>
              <w:right w:w="0" w:type="dxa"/>
            </w:tcMar>
            <w:vAlign w:val="center"/>
          </w:tcPr>
          <w:p>
            <w:pPr>
              <w:pStyle w:val="TableContents"/>
              <w:bidi w:val="0"/>
              <w:spacing w:before="0" w:after="283"/>
              <w:ind w:left="0" w:right="0" w:hanging="1440"/>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333" w:before="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9342" w:type="dxa"/>
            <w:gridSpan w:val="3"/>
            <w:tcBorders/>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the signature page of this Registration Statement).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3"/>
            <w:tcBorders/>
            <w:tcMar>
              <w:top w:w="0" w:type="dxa"/>
              <w:left w:w="0" w:type="dxa"/>
              <w:bottom w:w="0" w:type="dxa"/>
              <w:right w:w="0" w:type="dxa"/>
            </w:tcMar>
            <w:vAlign w:val="center"/>
          </w:tcPr>
          <w:p>
            <w:pPr>
              <w:pStyle w:val="TableContents"/>
              <w:bidi w:val="0"/>
              <w:spacing w:before="0" w:after="283"/>
              <w:ind w:left="0" w:right="0" w:hanging="1440"/>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3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Forum Energy Technologies, Inc. Second Amended and Restated 2016 Stock and Incentive Plan (as amended through May 8, 2026) (incorporated herein by reference to Exhibit 10.1 on the Registrant’s Current Report on Form 8-K, filed on May 12, 2026).</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3"/>
            <w:tcBorders/>
            <w:tcMar>
              <w:top w:w="0" w:type="dxa"/>
              <w:left w:w="0" w:type="dxa"/>
              <w:bottom w:w="0" w:type="dxa"/>
              <w:right w:w="0" w:type="dxa"/>
            </w:tcMar>
            <w:vAlign w:val="center"/>
          </w:tcPr>
          <w:p>
            <w:pPr>
              <w:pStyle w:val="TableContents"/>
              <w:bidi w:val="0"/>
              <w:spacing w:before="0" w:after="283"/>
              <w:ind w:left="0" w:right="0" w:hanging="1440"/>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9342" w:type="dxa"/>
            <w:gridSpan w:val="3"/>
            <w:tcBorders/>
            <w:tcMar>
              <w:top w:w="0" w:type="dxa"/>
              <w:left w:w="0" w:type="dxa"/>
              <w:bottom w:w="0" w:type="dxa"/>
              <w:right w:w="0" w:type="dxa"/>
            </w:tcMar>
            <w:vAlign w:val="center"/>
          </w:tcPr>
          <w:p>
            <w:pPr>
              <w:pStyle w:val="TableContents"/>
              <w:bidi w:val="0"/>
              <w:spacing w:lineRule="auto" w:line="333" w:before="0" w:after="0"/>
              <w:ind w:left="0" w:right="0" w:hanging="1440"/>
              <w:jc w:val="both"/>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333"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this 31st day of July, 2026.</w:t>
      </w:r>
    </w:p>
    <w:tbl>
      <w:tblPr>
        <w:tblW w:w="4951" w:type="dxa"/>
        <w:jc w:val="left"/>
        <w:tblInd w:w="0" w:type="dxa"/>
        <w:tblLayout w:type="fixed"/>
        <w:tblCellMar>
          <w:top w:w="28" w:type="dxa"/>
          <w:left w:w="28" w:type="dxa"/>
          <w:bottom w:w="28" w:type="dxa"/>
          <w:right w:w="28" w:type="dxa"/>
        </w:tblCellMar>
      </w:tblPr>
      <w:tblGrid>
        <w:gridCol w:w="632"/>
        <w:gridCol w:w="555"/>
        <w:gridCol w:w="555"/>
        <w:gridCol w:w="937"/>
        <w:gridCol w:w="937"/>
        <w:gridCol w:w="1335"/>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6"/>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FORUM ENERGY TECHNOLOGIES, INC.</w:t>
            </w:r>
          </w:p>
        </w:tc>
      </w:tr>
      <w:tr>
        <w:trPr/>
        <w:tc>
          <w:tcPr>
            <w:tcW w:w="1742"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Neal A. Lux</w:t>
            </w:r>
          </w:p>
        </w:tc>
      </w:tr>
      <w:tr>
        <w:trPr/>
        <w:tc>
          <w:tcPr>
            <w:tcW w:w="1742"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Neal A. Lux</w:t>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appoints Neal A. Lux, D. Lyle Williams, Jr. and John C. Ivascu, and each of them, any of whom may act without the joinder of the other,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would do in person, hereby ratifying and confirming all that said attorneys-in-fact and agents or any of them or their or his substitute or substitutes, may lawfully do or cause to be done by virtue hereof.</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indicated on the dates indicated.</w:t>
      </w:r>
    </w:p>
    <w:tbl>
      <w:tblPr>
        <w:tblW w:w="7709" w:type="dxa"/>
        <w:jc w:val="left"/>
        <w:tblInd w:w="0" w:type="dxa"/>
        <w:tblLayout w:type="fixed"/>
        <w:tblCellMar>
          <w:top w:w="28" w:type="dxa"/>
          <w:left w:w="28" w:type="dxa"/>
          <w:bottom w:w="28" w:type="dxa"/>
          <w:right w:w="28" w:type="dxa"/>
        </w:tblCellMar>
      </w:tblPr>
      <w:tblGrid>
        <w:gridCol w:w="743"/>
        <w:gridCol w:w="654"/>
        <w:gridCol w:w="657"/>
        <w:gridCol w:w="1459"/>
        <w:gridCol w:w="1459"/>
        <w:gridCol w:w="1477"/>
        <w:gridCol w:w="369"/>
        <w:gridCol w:w="369"/>
        <w:gridCol w:w="522"/>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Signature</w:t>
            </w:r>
          </w:p>
        </w:tc>
        <w:tc>
          <w:tcPr>
            <w:tcW w:w="439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w:t>
            </w:r>
          </w:p>
        </w:tc>
        <w:tc>
          <w:tcPr>
            <w:tcW w:w="126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Date</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Neal A. Lux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Neal A. Lux</w:t>
            </w:r>
          </w:p>
        </w:tc>
        <w:tc>
          <w:tcPr>
            <w:tcW w:w="4395"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Director</w:t>
            </w:r>
          </w:p>
          <w:p>
            <w:pPr>
              <w:pStyle w:val="TableContents"/>
              <w:bidi w:val="0"/>
              <w:spacing w:lineRule="auto" w:line="333"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 Lyle Williams, Jr.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 Lyle Williams, Jr.</w:t>
            </w:r>
          </w:p>
        </w:tc>
        <w:tc>
          <w:tcPr>
            <w:tcW w:w="4395"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p>
            <w:pPr>
              <w:pStyle w:val="TableContents"/>
              <w:bidi w:val="0"/>
              <w:spacing w:lineRule="auto" w:line="333"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Katherine C. Keller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Katherine C. Keller</w:t>
            </w:r>
          </w:p>
        </w:tc>
        <w:tc>
          <w:tcPr>
            <w:tcW w:w="4395"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p>
            <w:pPr>
              <w:pStyle w:val="TableContents"/>
              <w:bidi w:val="0"/>
              <w:spacing w:lineRule="auto" w:line="333"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Michael McShane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McShane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Evelyn M. Angelle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Evelyn M. Angelle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Leslie A. Beyer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Leslie A. Beyer</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John A. Carrig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A. Carrig</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Aron H. Marquez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Aron H. Marquez</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Louis A. Raspino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Louis A. Raspino</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Paul E. Rowsey III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Paul E. Rowsey III</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Mark W. Smith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W. Smith</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bl>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5015" w:type="dxa"/>
        <w:jc w:val="left"/>
        <w:tblInd w:w="0" w:type="dxa"/>
        <w:tblLayout w:type="fixed"/>
        <w:tblCellMar>
          <w:top w:w="28" w:type="dxa"/>
          <w:left w:w="28" w:type="dxa"/>
          <w:bottom w:w="28" w:type="dxa"/>
          <w:right w:w="28" w:type="dxa"/>
        </w:tblCellMar>
      </w:tblPr>
      <w:tblGrid>
        <w:gridCol w:w="4861"/>
        <w:gridCol w:w="154"/>
      </w:tblGrid>
      <w:tr>
        <w:trPr/>
        <w:tc>
          <w:tcPr>
            <w:tcW w:w="501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86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b/>
              </w:rPr>
            </w:pPr>
            <w:r>
              <w:rPr>
                <w:b/>
              </w:rPr>
              <w:t xml:space="preserve">FORUM ENERGY TECHNOLOGIES,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6"/>
        <w:gridCol w:w="1043"/>
        <w:gridCol w:w="1293"/>
        <w:gridCol w:w="1202"/>
        <w:gridCol w:w="1214"/>
        <w:gridCol w:w="1702"/>
        <w:gridCol w:w="1127"/>
        <w:gridCol w:w="1426"/>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3" w:type="dxa"/>
            <w:tcBorders/>
            <w:shd w:fill="E7E7E2" w:val="clear"/>
            <w:vAlign w:val="center"/>
          </w:tcPr>
          <w:p>
            <w:pPr>
              <w:pStyle w:val="TableContents"/>
              <w:bidi w:val="0"/>
              <w:spacing w:before="0" w:after="283"/>
              <w:jc w:val="left"/>
              <w:rPr/>
            </w:pPr>
            <w:r>
              <w:rPr/>
              <w:t xml:space="preserve">Common stock, par value $0.01 per share </w:t>
            </w:r>
          </w:p>
        </w:tc>
        <w:tc>
          <w:tcPr>
            <w:tcW w:w="1293" w:type="dxa"/>
            <w:tcBorders/>
            <w:shd w:fill="E7E7E2" w:val="clear"/>
            <w:vAlign w:val="center"/>
          </w:tcPr>
          <w:p>
            <w:pPr>
              <w:pStyle w:val="TableContents"/>
              <w:bidi w:val="0"/>
              <w:spacing w:before="0" w:after="283"/>
              <w:jc w:val="center"/>
              <w:rPr/>
            </w:pPr>
            <w:r>
              <w:rPr/>
              <w:t xml:space="preserve">457(a) </w:t>
            </w:r>
          </w:p>
        </w:tc>
        <w:tc>
          <w:tcPr>
            <w:tcW w:w="1202" w:type="dxa"/>
            <w:tcBorders/>
            <w:shd w:fill="E7E7E2" w:val="clear"/>
            <w:vAlign w:val="center"/>
          </w:tcPr>
          <w:p>
            <w:pPr>
              <w:pStyle w:val="TableContents"/>
              <w:bidi w:val="0"/>
              <w:spacing w:before="0" w:after="283"/>
              <w:jc w:val="right"/>
              <w:rPr/>
            </w:pPr>
            <w:r>
              <w:rPr/>
              <w:t xml:space="preserve">835,000 </w:t>
            </w:r>
          </w:p>
        </w:tc>
        <w:tc>
          <w:tcPr>
            <w:tcW w:w="1214" w:type="dxa"/>
            <w:tcBorders/>
            <w:shd w:fill="E7E7E2" w:val="clear"/>
            <w:vAlign w:val="center"/>
          </w:tcPr>
          <w:p>
            <w:pPr>
              <w:pStyle w:val="TableContents"/>
              <w:bidi w:val="0"/>
              <w:spacing w:before="0" w:after="283"/>
              <w:jc w:val="right"/>
              <w:rPr/>
            </w:pPr>
            <w:r>
              <w:rPr/>
              <w:t xml:space="preserve">$ 52.18 </w:t>
            </w:r>
          </w:p>
        </w:tc>
        <w:tc>
          <w:tcPr>
            <w:tcW w:w="1702" w:type="dxa"/>
            <w:tcBorders/>
            <w:shd w:fill="E7E7E2" w:val="clear"/>
            <w:vAlign w:val="center"/>
          </w:tcPr>
          <w:p>
            <w:pPr>
              <w:pStyle w:val="TableContents"/>
              <w:bidi w:val="0"/>
              <w:spacing w:before="0" w:after="283"/>
              <w:jc w:val="right"/>
              <w:rPr/>
            </w:pPr>
            <w:r>
              <w:rPr/>
              <w:t xml:space="preserve">$ 43,570,300.00 </w:t>
            </w:r>
          </w:p>
        </w:tc>
        <w:tc>
          <w:tcPr>
            <w:tcW w:w="1127"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$ 6,017.06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0"/>
              <w:ind w:left="0" w:right="0" w:hanging="0"/>
              <w:jc w:val="right"/>
              <w:rPr/>
            </w:pPr>
            <w:bookmarkStart w:id="4" w:name="MaxAggtOfferingPrice"/>
            <w:bookmarkEnd w:id="4"/>
            <w:r>
              <w:rPr/>
              <w:t xml:space="preserve">$ 43,570,300.00 </w:t>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$ 6,017.06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7" w:name="NetFeeAmt"/>
            <w:bookmarkEnd w:id="7"/>
            <w:r>
              <w:rPr/>
              <w:t xml:space="preserve">$ 6,017.06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9"/>
        <w:gridCol w:w="8706"/>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on Form S-8 shall also cover such indeterminate number of additional shares of common stock, par value $0.01 per share, of the Registrant (the "Common Stock") as may become issuable to prevent dilution in the event of stock splits, stock dividends or similar transactions pursuant to the terms of the Forum Energy Technologies, Inc. Second Amended and Restated 2016 Stock and Incentive Plan (as amended, the "Plan"). The "Amount Registered" represents (i) 625,000 shares of Common Stock authorized to be issued under the Plan and (ii) 210,000 shares of Common Stock that may become available for issuance under the Plan as a result of outstanding awards that, in whole or in part, are terminated, expire or are otherwise cancelled. The "Proposed Maximum Offering Price Per Unit" and the "Maximum Aggregate Offering Price" are estimated solely for the purpose of calculating the registration fee pursuant to Rules 457(c) and (h) of the Securities Act, and based on the average of the high and low sale prices of the Common Stock, as quoted on the New York Stock Exchange, on July 29, 2026.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906" w:type="dxa"/>
        <w:jc w:val="left"/>
        <w:tblInd w:w="0" w:type="dxa"/>
        <w:tblLayout w:type="fixed"/>
        <w:tblCellMar>
          <w:top w:w="28" w:type="dxa"/>
          <w:left w:w="28" w:type="dxa"/>
          <w:bottom w:w="28" w:type="dxa"/>
          <w:right w:w="28" w:type="dxa"/>
        </w:tblCellMar>
      </w:tblPr>
      <w:tblGrid>
        <w:gridCol w:w="931"/>
        <w:gridCol w:w="818"/>
        <w:gridCol w:w="1157"/>
      </w:tblGrid>
      <w:tr>
        <w:trPr/>
        <w:tc>
          <w:tcPr>
            <w:tcW w:w="93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52600" cy="2095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14"/>
                          <a:stretch>
                            <a:fillRect/>
                          </a:stretch>
                        </pic:blipFill>
                        <pic:spPr bwMode="auto">
                          <a:xfrm>
                            <a:off x="0" y="0"/>
                            <a:ext cx="1752600" cy="209550"/>
                          </a:xfrm>
                          <a:prstGeom prst="rect">
                            <a:avLst/>
                          </a:prstGeom>
                        </pic:spPr>
                      </pic:pic>
                    </a:graphicData>
                  </a:graphic>
                </wp:inline>
              </w:drawing>
            </w:r>
          </w:p>
        </w:tc>
      </w:tr>
    </w:tbl>
    <w:p>
      <w:pPr>
        <w:pStyle w:val="TextBody"/>
        <w:bidi w:val="0"/>
        <w:spacing w:lineRule="auto" w:line="288" w:before="0" w:after="0"/>
        <w:jc w:val="left"/>
        <w:rPr/>
      </w:pPr>
      <w:r>
        <w:rPr>
          <w:color w:val="000000"/>
        </w:rPr>
        <w:t>        </w:t>
      </w:r>
      <w:r>
        <w:rPr>
          <w:rFonts w:ascii="Times New Roman;serif" w:hAnsi="Times New Roman;serif"/>
          <w:b/>
          <w:color w:val="000000"/>
          <w:sz w:val="24"/>
        </w:rPr>
        <w:t>Exhibit 5.1</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July 31, 2026</w:t>
      </w:r>
    </w:p>
    <w:p>
      <w:pPr>
        <w:pStyle w:val="TextBody"/>
        <w:bidi w:val="0"/>
        <w:spacing w:before="0" w:after="0"/>
        <w:jc w:val="left"/>
        <w:rPr/>
      </w:pPr>
      <w:r>
        <w:rPr/>
      </w:r>
    </w:p>
    <w:tbl>
      <w:tblPr>
        <w:tblW w:w="4155" w:type="dxa"/>
        <w:jc w:val="left"/>
        <w:tblInd w:w="0" w:type="dxa"/>
        <w:tblLayout w:type="fixed"/>
        <w:tblCellMar>
          <w:top w:w="28" w:type="dxa"/>
          <w:left w:w="28" w:type="dxa"/>
          <w:bottom w:w="28" w:type="dxa"/>
          <w:right w:w="28" w:type="dxa"/>
        </w:tblCellMar>
      </w:tblPr>
      <w:tblGrid>
        <w:gridCol w:w="1331"/>
        <w:gridCol w:w="1169"/>
        <w:gridCol w:w="1655"/>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480" w:after="283"/>
              <w:jc w:val="left"/>
              <w:rPr>
                <w:rFonts w:ascii="Times New Roman;serif" w:hAnsi="Times New Roman;serif"/>
                <w:b w:val="false"/>
                <w:color w:val="000000"/>
                <w:sz w:val="22"/>
              </w:rPr>
            </w:pPr>
            <w:r>
              <w:rPr>
                <w:rFonts w:ascii="Times New Roman;serif" w:hAnsi="Times New Roman;serif"/>
                <w:b w:val="false"/>
                <w:color w:val="000000"/>
                <w:sz w:val="22"/>
              </w:rPr>
              <w:t>Forum Energy Technologies, Inc.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10344 Sam Houston Park Drive, Suite 300</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Houston, TX 77064</w:t>
            </w:r>
          </w:p>
        </w:tc>
      </w:tr>
    </w:tbl>
    <w:p>
      <w:pPr>
        <w:pStyle w:val="TextBody"/>
        <w:bidi w:val="0"/>
        <w:spacing w:lineRule="auto" w:line="288" w:before="240" w:after="283"/>
        <w:ind w:left="0" w:right="0" w:hanging="270"/>
        <w:jc w:val="left"/>
        <w:rPr>
          <w:rFonts w:ascii="Times New Roman;serif" w:hAnsi="Times New Roman;serif"/>
          <w:b w:val="false"/>
          <w:color w:val="000000"/>
          <w:sz w:val="22"/>
        </w:rPr>
      </w:pPr>
      <w:r>
        <w:rPr>
          <w:rFonts w:ascii="Times New Roman;serif" w:hAnsi="Times New Roman;serif"/>
          <w:b w:val="false"/>
          <w:color w:val="000000"/>
          <w:sz w:val="22"/>
        </w:rPr>
        <w:t>Re:    Forum Energy Technologies, Inc. Registration Statement on Form S-8</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have examined the Registration Statement on Form S-8, (the “Registration Statement”) of Forum Energy Technologies, Inc., a Delaware corporation (the “Company”), to be filed with the Securities and Exchange Commission (the “Commission”) pursuant to the Securities Act of 1933, as amended (the “Securities Act”), in connection with the offering by the Company of up to 835,000 shares of its common stock, par value $0.01 per share (the “Common Stock”), available for issuance under the Forum Energy Technologies, Inc. Second Amended and Restated 2016 Stock and Incentive Plan (as amended, the “Plan”).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arriving at the opinions expressed below, we have examined originals, or copies certified or otherwise identified to our satisfaction as being true and complete copies of the originals, of the Plan and such other documents, corporate records, certificates of officers of the Company and of public officials and other instruments as we have deemed necessary or advisable to enable us to render these opinions.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 We have also assumed without independent investigation that there are no agreements or understandings between or among the Company and any participants in the Plan that would expand, modify or otherwise affect the terms of the Plan or the respective rights or obligations of the participants thereunder.</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Based upon the foregoing examination and in reliance thereon, and subject to the assumptions stated and in reliance on statements of fact contained in the documents that we have examined, we are of the opinion that the shares of Common Stock issuable under the Plan, when issued and sold in accordance with the terms of the Plan and against payment therefor, and when the Registration Statement has become effective under the Securities Act, will be validly issued, fully paid and non-assessable.</w:t>
      </w:r>
    </w:p>
    <w:p>
      <w:pPr>
        <w:pStyle w:val="TextBody"/>
        <w:bidi w:val="0"/>
        <w:spacing w:before="240" w:after="283"/>
        <w:jc w:val="both"/>
        <w:rPr/>
      </w:pPr>
      <w:r>
        <w:rPr/>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15645"/>
                <wp:effectExtent l="0" t="0" r="0" b="0"/>
                <wp:wrapNone/>
                <wp:docPr id="7" name="Frame6"/>
                <a:graphic xmlns:a="http://schemas.openxmlformats.org/drawingml/2006/main">
                  <a:graphicData uri="http://schemas.microsoft.com/office/word/2010/wordprocessingShape">
                    <wps:wsp>
                      <wps:cNvSpPr txBox="1"/>
                      <wps:spPr>
                        <a:xfrm>
                          <a:off x="0" y="0"/>
                          <a:ext cx="6480175" cy="715645"/>
                        </a:xfrm>
                        <a:prstGeom prst="rect"/>
                        <a:solidFill>
                          <a:srgbClr val="FFFFFF"/>
                        </a:solidFill>
                      </wps:spPr>
                      <wps:txbx>
                        <w:txbxContent>
                          <w:tbl>
                            <w:tblPr>
                              <w:tblW w:w="6929" w:type="dxa"/>
                              <w:jc w:val="left"/>
                              <w:tblInd w:w="0" w:type="dxa"/>
                              <w:tblLayout w:type="fixed"/>
                              <w:tblCellMar>
                                <w:top w:w="28" w:type="dxa"/>
                                <w:left w:w="28" w:type="dxa"/>
                                <w:bottom w:w="28" w:type="dxa"/>
                                <w:right w:w="28" w:type="dxa"/>
                              </w:tblCellMar>
                            </w:tblPr>
                            <w:tblGrid>
                              <w:gridCol w:w="2219"/>
                              <w:gridCol w:w="1946"/>
                              <w:gridCol w:w="2764"/>
                            </w:tblGrid>
                            <w:tr>
                              <w:trPr/>
                              <w:tc>
                                <w:tcPr>
                                  <w:tcW w:w="2219" w:type="dxa"/>
                                  <w:tcBorders/>
                                  <w:vAlign w:val="center"/>
                                </w:tcPr>
                                <w:p>
                                  <w:pPr>
                                    <w:pStyle w:val="TableContents"/>
                                    <w:bidi w:val="0"/>
                                    <w:spacing w:before="0" w:after="283"/>
                                    <w:jc w:val="left"/>
                                    <w:rPr>
                                      <w:sz w:val="4"/>
                                      <w:szCs w:val="4"/>
                                    </w:rPr>
                                  </w:pPr>
                                  <w:r>
                                    <w:rPr>
                                      <w:sz w:val="4"/>
                                      <w:szCs w:val="4"/>
                                    </w:rPr>
                                  </w:r>
                                  <w:r>
                                    <w:br w:type="page"/>
                                  </w:r>
                                </w:p>
                              </w:tc>
                              <w:tc>
                                <w:tcPr>
                                  <w:tcW w:w="1946"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color w:val="000000"/>
                                      <w:sz w:val="14"/>
                                    </w:rPr>
                                    <w:t>Gibson, Dunn &amp; Crutcher LLP</w:t>
                                  </w:r>
                                  <w:r>
                                    <w:rPr>
                                      <w:rFonts w:ascii="Arial;sans-serif" w:hAnsi="Arial;sans-serif"/>
                                      <w:b w:val="false"/>
                                      <w:color w:val="000000"/>
                                      <w:sz w:val="14"/>
                                    </w:rPr>
                                    <w:br/>
                                    <w:t>2001 Ross Avenue Suite 2100 | Dallas, TX 75201-2923 | T: 214.698.3100 | F: 214.571.2900 | gibsondunn.com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5pt;mso-wrap-distance-left:0pt;mso-wrap-distance-right:0pt;mso-wrap-distance-top:0pt;mso-wrap-distance-bottom:0pt;margin-top:0pt;mso-position-vertical:top;mso-position-vertical-relative:text;margin-left:0pt;mso-position-horizontal:left;mso-position-horizontal-relative:text">
                <v:textbox>
                  <w:txbxContent>
                    <w:tbl>
                      <w:tblPr>
                        <w:tblW w:w="6929" w:type="dxa"/>
                        <w:jc w:val="left"/>
                        <w:tblInd w:w="0" w:type="dxa"/>
                        <w:tblLayout w:type="fixed"/>
                        <w:tblCellMar>
                          <w:top w:w="28" w:type="dxa"/>
                          <w:left w:w="28" w:type="dxa"/>
                          <w:bottom w:w="28" w:type="dxa"/>
                          <w:right w:w="28" w:type="dxa"/>
                        </w:tblCellMar>
                      </w:tblPr>
                      <w:tblGrid>
                        <w:gridCol w:w="2219"/>
                        <w:gridCol w:w="1946"/>
                        <w:gridCol w:w="2764"/>
                      </w:tblGrid>
                      <w:tr>
                        <w:trPr/>
                        <w:tc>
                          <w:tcPr>
                            <w:tcW w:w="221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color w:val="000000"/>
                                <w:sz w:val="14"/>
                              </w:rPr>
                              <w:t>Gibson, Dunn &amp; Crutcher LLP</w:t>
                            </w:r>
                            <w:r>
                              <w:rPr>
                                <w:rFonts w:ascii="Arial;sans-serif" w:hAnsi="Arial;sans-serif"/>
                                <w:b w:val="false"/>
                                <w:color w:val="000000"/>
                                <w:sz w:val="14"/>
                              </w:rPr>
                              <w:br/>
                              <w:t>2001 Ross Avenue Suite 2100 | Dallas, TX 75201-2923 | T: 214.698.3100 | F: 214.571.2900 | gibsondunn.com</w:t>
                            </w:r>
                          </w:p>
                        </w:tc>
                      </w:tr>
                    </w:tbl>
                    <w:p>
                      <w:pPr>
                        <w:pStyle w:val="TextBody"/>
                        <w:bidi w:val="0"/>
                        <w:spacing w:before="0" w:after="283"/>
                        <w:jc w:val="left"/>
                        <w:rPr/>
                      </w:pPr>
                      <w:r>
                        <w:rPr/>
                      </w:r>
                    </w:p>
                  </w:txbxContent>
                </v:textbox>
                <w10:wrap type="none"/>
              </v:rect>
            </w:pict>
          </mc:Fallback>
        </mc:AlternateContent>
      </w:r>
    </w:p>
    <w:tbl>
      <w:tblPr>
        <w:tblW w:w="1781" w:type="dxa"/>
        <w:jc w:val="left"/>
        <w:tblInd w:w="0" w:type="dxa"/>
        <w:tblLayout w:type="fixed"/>
        <w:tblCellMar>
          <w:top w:w="28" w:type="dxa"/>
          <w:left w:w="28" w:type="dxa"/>
          <w:bottom w:w="28" w:type="dxa"/>
          <w:right w:w="28" w:type="dxa"/>
        </w:tblCellMar>
      </w:tblPr>
      <w:tblGrid>
        <w:gridCol w:w="510"/>
        <w:gridCol w:w="447"/>
        <w:gridCol w:w="452"/>
        <w:gridCol w:w="109"/>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July 31, 2026</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color w:val="000000"/>
        </w:rPr>
      </w:pPr>
      <w:r>
        <w:rPr>
          <w:color w:val="000000"/>
        </w:rPr>
        <w:t> </w:t>
      </w:r>
    </w:p>
    <w:tbl>
      <w:tblPr>
        <w:tblW w:w="2964" w:type="dxa"/>
        <w:jc w:val="left"/>
        <w:tblInd w:w="0" w:type="dxa"/>
        <w:tblLayout w:type="fixed"/>
        <w:tblCellMar>
          <w:top w:w="28" w:type="dxa"/>
          <w:left w:w="28" w:type="dxa"/>
          <w:bottom w:w="28" w:type="dxa"/>
          <w:right w:w="28" w:type="dxa"/>
        </w:tblCellMar>
      </w:tblPr>
      <w:tblGrid>
        <w:gridCol w:w="950"/>
        <w:gridCol w:w="834"/>
        <w:gridCol w:w="1180"/>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52600" cy="2095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15"/>
                          <a:stretch>
                            <a:fillRect/>
                          </a:stretch>
                        </pic:blipFill>
                        <pic:spPr bwMode="auto">
                          <a:xfrm>
                            <a:off x="0" y="0"/>
                            <a:ext cx="1752600" cy="209550"/>
                          </a:xfrm>
                          <a:prstGeom prst="rect">
                            <a:avLst/>
                          </a:prstGeom>
                        </pic:spPr>
                      </pic:pic>
                    </a:graphicData>
                  </a:graphic>
                </wp:inline>
              </w:drawing>
            </w:r>
            <w:r>
              <w:rPr>
                <w:color w:val="000000"/>
              </w:rPr>
              <w:t xml:space="preserve"> </w:t>
            </w:r>
          </w:p>
        </w:tc>
      </w:tr>
    </w:tbl>
    <w:p>
      <w:pPr>
        <w:pStyle w:val="TextBody"/>
        <w:bidi w:val="0"/>
        <w:spacing w:lineRule="auto" w:line="288" w:before="240" w:after="283"/>
        <w:jc w:val="both"/>
        <w:rPr/>
      </w:pPr>
      <w:r>
        <w:rPr>
          <w:rFonts w:ascii="Times New Roman;serif" w:hAnsi="Times New Roman;serif"/>
          <w:b w:val="false"/>
          <w:color w:val="000000"/>
          <w:sz w:val="24"/>
        </w:rPr>
        <w:t>We</w:t>
      </w:r>
      <w:r>
        <w:rPr>
          <w:color w:val="000000"/>
        </w:rPr>
        <w:t xml:space="preserve"> </w:t>
      </w:r>
      <w:r>
        <w:rPr>
          <w:rFonts w:ascii="Times New Roman;serif" w:hAnsi="Times New Roman;serif"/>
          <w:b w:val="false"/>
          <w:color w:val="000000"/>
          <w:sz w:val="22"/>
        </w:rPr>
        <w:t xml:space="preserve">render no opinion herein as to matters involving the laws of any jurisdiction other than the Delaware General Corporation Law (the “DGCL”). We are not admitted to practice in the State of Delaware; however, we are generally familiar with the DGCL as currently in effect and have made such inquiries as we consider necessary to render the opinions above. This opinion is limited to the effect of the current state of the law of the DGCL and the facts as they currently exist. We assume no obligation to revise or supplement this opinion in the event of future changes in such law or the interpretations thereof or such facts.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consent to the filing of this opinion as an exhibit to the Registration Statement, and we further consent to the use of our name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Gibson, Dunn &amp; Crutcher, LLP</w:t>
      </w:r>
    </w:p>
    <w:p>
      <w:pPr>
        <w:pStyle w:val="TextBody"/>
        <w:bidi w:val="0"/>
        <w:spacing w:before="0" w:after="0"/>
        <w:jc w:val="left"/>
        <w:rPr/>
      </w:pPr>
      <w:r>
        <w:rPr/>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Gibson, Dunn &amp; Crutcher, LLP</w:t>
      </w:r>
    </w:p>
    <w:p>
      <w:pPr>
        <w:pStyle w:val="TextBody"/>
        <w:bidi w:val="0"/>
        <w:spacing w:before="4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23.2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CONSENT OF INDEPENDENT REGISTERED PUBLIC ACCOUNTING FIRM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We consent to the incorporation by reference in this Registration Statement on Form S-8 of our report dated February 27, 2026 relating to the consolidated financial statements of Forum Energy Technologies, Inc. and the effectiveness of Forum Energy Technologies Inc.’s internal control over financial reporting, appearing in the Annual Report on Form 10-K of Forum Energy Technologies, Inc. for the year ended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/s/ Deloitte &amp; Touche LLP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Houston, Texas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31, 2026</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1257/000119312516683143/d239516ds8.htm" TargetMode="External"/><Relationship Id="rId3" Type="http://schemas.openxmlformats.org/officeDocument/2006/relationships/hyperlink" Target="https://www.sec.gov/Archives/edgar/data/1401257/000140125719000096/fet-sx8amendedandrestated2.htm" TargetMode="External"/><Relationship Id="rId4" Type="http://schemas.openxmlformats.org/officeDocument/2006/relationships/hyperlink" Target="https://www.sec.gov/Archives/edgar/data/1401257/000140125720000104/fet-sx8amendedandrestated2.htm" TargetMode="External"/><Relationship Id="rId5" Type="http://schemas.openxmlformats.org/officeDocument/2006/relationships/hyperlink" Target="https://www.sec.gov/Archives/edgar/data/1401257/000140125722000036/fet-sx8amendedandrestated2.htm" TargetMode="External"/><Relationship Id="rId6" Type="http://schemas.openxmlformats.org/officeDocument/2006/relationships/hyperlink" Target="https://www.sec.gov/Archives/edgar/data/1401257/000140125724000099/s-8xsecondamendmentof2016p.htm" TargetMode="External"/><Relationship Id="rId7" Type="http://schemas.openxmlformats.org/officeDocument/2006/relationships/hyperlink" Target="https://www.sec.gov/Archives/edgar/data/1401257/000140125725000076/s-8xamendmentof2016plan.htm" TargetMode="External"/><Relationship Id="rId8" Type="http://schemas.openxmlformats.org/officeDocument/2006/relationships/hyperlink" Target="https://www.sec.gov/Archives/edgar/data/1401257/000119312512138321/d196452dex32.htm" TargetMode="External"/><Relationship Id="rId9" Type="http://schemas.openxmlformats.org/officeDocument/2006/relationships/hyperlink" Target="https://www.sec.gov/Archives/edgar/data/1401257/000140125720000157/fet-certificateofamend.htm" TargetMode="External"/><Relationship Id="rId10" Type="http://schemas.openxmlformats.org/officeDocument/2006/relationships/hyperlink" Target="https://www.sec.gov/Archives/edgar/data/1401257/000140125725000072/exhibit31-certificateofame.htm" TargetMode="External"/><Relationship Id="rId11" Type="http://schemas.openxmlformats.org/officeDocument/2006/relationships/hyperlink" Target="https://www.sec.gov/Archives/edgar/data/1401257/000140125723000056/a05bthirdamendedandrestate.htm" TargetMode="External"/><Relationship Id="rId12" Type="http://schemas.openxmlformats.org/officeDocument/2006/relationships/hyperlink" Target="https://www.sec.gov/Archives/edgar/data/1401257/000119312511355636/d196452dex41.htm" TargetMode="External"/><Relationship Id="rId13" Type="http://schemas.openxmlformats.org/officeDocument/2006/relationships/hyperlink" Target="https://www.sec.gov/Archives/edgar/data/1401257/000140125726000039/exhibit101-secondamendedas.htm" TargetMode="External"/><Relationship Id="rId14" Type="http://schemas.openxmlformats.org/officeDocument/2006/relationships/image" Target="media/image1.png"/><Relationship Id="rId15" Type="http://schemas.openxmlformats.org/officeDocument/2006/relationships/image" Target="media/image1.pn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2336</Words>
  <Characters>12396</Characters>
  <CharactersWithSpaces>14602</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