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36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MYERS FRANKLIN</w:t>
              </w:r>
            </w:hyperlink>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FORUM ENERGY TECHNOLOGIES,</w:t>
              </w:r>
            </w:hyperlink>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40" w:type="dxa"/>
            <w:vAlign w:val="bottom"/>
            <w:tcBorders>
              <w:top w:val="single" w:sz="8" w:color="0000EE"/>
            </w:tcBorders>
            <w:gridSpan w:val="2"/>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FET</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46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820" w:type="dxa"/>
            <w:vAlign w:val="bottom"/>
            <w:tcBorders>
              <w:top w:val="single" w:sz="8" w:color="0000EE"/>
            </w:tcBorders>
          </w:tcPr>
          <w:p>
            <w:pPr>
              <w:spacing w:after="0"/>
              <w:rPr>
                <w:sz w:val="12"/>
                <w:szCs w:val="12"/>
                <w:color w:val="auto"/>
              </w:rPr>
            </w:pPr>
          </w:p>
        </w:tc>
        <w:tc>
          <w:tcPr>
            <w:tcW w:w="1080" w:type="dxa"/>
            <w:vAlign w:val="bottom"/>
            <w:tcBorders>
              <w:top w:val="single" w:sz="8" w:color="0000EE"/>
            </w:tcBorders>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40" w:type="dxa"/>
            <w:vAlign w:val="bottom"/>
            <w:tcBorders>
              <w:top w:val="single" w:sz="8" w:color="0000EE"/>
            </w:tcBorders>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1080" w:type="dxa"/>
            <w:vAlign w:val="bottom"/>
            <w:tcBorders>
              <w:bottom w:val="single" w:sz="8" w:color="9A9A9A"/>
            </w:tcBorders>
          </w:tcPr>
          <w:p>
            <w:pPr>
              <w:spacing w:after="0" w:line="20" w:lineRule="exact"/>
              <w:rPr>
                <w:sz w:val="1"/>
                <w:szCs w:val="1"/>
                <w:color w:val="auto"/>
              </w:rPr>
            </w:pPr>
          </w:p>
        </w:tc>
        <w:tc>
          <w:tcPr>
            <w:tcW w:w="460" w:type="dxa"/>
            <w:vAlign w:val="bottom"/>
            <w:tcBorders>
              <w:bottom w:val="single" w:sz="8" w:color="9A9A9A"/>
            </w:tcBorders>
          </w:tcPr>
          <w:p>
            <w:pPr>
              <w:spacing w:after="0" w:line="20" w:lineRule="exact"/>
              <w:rPr>
                <w:sz w:val="1"/>
                <w:szCs w:val="1"/>
                <w:color w:val="auto"/>
              </w:rPr>
            </w:pPr>
          </w:p>
        </w:tc>
        <w:tc>
          <w:tcPr>
            <w:tcW w:w="144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vMerge w:val="restart"/>
          </w:tcPr>
          <w:p>
            <w:pPr>
              <w:ind w:left="460"/>
              <w:spacing w:after="0"/>
              <w:rPr>
                <w:sz w:val="20"/>
                <w:szCs w:val="20"/>
                <w:color w:val="auto"/>
              </w:rPr>
            </w:pPr>
            <w:r>
              <w:rPr>
                <w:rFonts w:ascii="Arial" w:cs="Arial" w:eastAsia="Arial" w:hAnsi="Arial"/>
                <w:sz w:val="14"/>
                <w:szCs w:val="14"/>
                <w:color w:val="auto"/>
              </w:rPr>
              <w:t>(First)</w:t>
            </w:r>
          </w:p>
        </w:tc>
        <w:tc>
          <w:tcPr>
            <w:tcW w:w="1440" w:type="dxa"/>
            <w:vAlign w:val="bottom"/>
            <w:vMerge w:val="restart"/>
          </w:tcPr>
          <w:p>
            <w:pPr>
              <w:ind w:left="1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302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900" w:type="dxa"/>
            <w:vAlign w:val="bottom"/>
            <w:gridSpan w:val="3"/>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2360" w:type="dxa"/>
            <w:vAlign w:val="bottom"/>
            <w:gridSpan w:val="3"/>
            <w:vMerge w:val="restart"/>
          </w:tcPr>
          <w:p>
            <w:pPr>
              <w:spacing w:after="0"/>
              <w:rPr>
                <w:sz w:val="20"/>
                <w:szCs w:val="20"/>
                <w:color w:val="auto"/>
              </w:rPr>
            </w:pPr>
            <w:r>
              <w:rPr>
                <w:rFonts w:ascii="Arial" w:cs="Arial" w:eastAsia="Arial" w:hAnsi="Arial"/>
                <w:sz w:val="18"/>
                <w:szCs w:val="18"/>
                <w:color w:val="0000FF"/>
              </w:rPr>
              <w:t>920 MEMORIAL CITY WAY</w:t>
            </w: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2360" w:type="dxa"/>
            <w:vAlign w:val="bottom"/>
            <w:gridSpan w:val="3"/>
            <w:vMerge w:val="continue"/>
          </w:tcPr>
          <w:p>
            <w:pPr>
              <w:spacing w:after="0"/>
              <w:rPr>
                <w:sz w:val="19"/>
                <w:szCs w:val="19"/>
                <w:color w:val="auto"/>
              </w:rPr>
            </w:pPr>
          </w:p>
        </w:tc>
        <w:tc>
          <w:tcPr>
            <w:tcW w:w="1440" w:type="dxa"/>
            <w:vAlign w:val="bottom"/>
          </w:tcPr>
          <w:p>
            <w:pPr>
              <w:spacing w:after="0"/>
              <w:rPr>
                <w:sz w:val="19"/>
                <w:szCs w:val="19"/>
                <w:color w:val="auto"/>
              </w:rPr>
            </w:pPr>
          </w:p>
        </w:tc>
        <w:tc>
          <w:tcPr>
            <w:tcW w:w="3600" w:type="dxa"/>
            <w:vAlign w:val="bottom"/>
            <w:gridSpan w:val="4"/>
          </w:tcPr>
          <w:p>
            <w:pPr>
              <w:ind w:left="160"/>
              <w:spacing w:after="0"/>
              <w:rPr>
                <w:sz w:val="20"/>
                <w:szCs w:val="20"/>
                <w:color w:val="auto"/>
              </w:rPr>
            </w:pPr>
            <w:r>
              <w:rPr>
                <w:rFonts w:ascii="Arial" w:cs="Arial" w:eastAsia="Arial" w:hAnsi="Arial"/>
                <w:sz w:val="18"/>
                <w:szCs w:val="18"/>
                <w:color w:val="0000FF"/>
              </w:rPr>
              <w:t>02/20/2017</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SUITE 1000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5"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900" w:type="dxa"/>
            <w:vAlign w:val="bottom"/>
            <w:gridSpan w:val="9"/>
          </w:tcPr>
          <w:p>
            <w:pPr>
              <w:ind w:left="160"/>
              <w:spacing w:after="0" w:line="160"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tcPr>
          <w:p>
            <w:pPr>
              <w:ind w:left="240"/>
              <w:spacing w:after="0" w:line="160"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gridSpan w:val="2"/>
          </w:tcPr>
          <w:p>
            <w:pPr>
              <w:ind w:left="240"/>
              <w:spacing w:after="0" w:line="148"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HOUSTON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77024</w:t>
            </w: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5"/>
                <w:szCs w:val="5"/>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vMerge w:val="continue"/>
          </w:tcPr>
          <w:p>
            <w:pPr>
              <w:spacing w:after="0"/>
              <w:rPr>
                <w:sz w:val="21"/>
                <w:szCs w:val="21"/>
                <w:color w:val="auto"/>
              </w:rPr>
            </w:pPr>
          </w:p>
        </w:tc>
        <w:tc>
          <w:tcPr>
            <w:tcW w:w="600" w:type="dxa"/>
            <w:vAlign w:val="bottom"/>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520" w:type="dxa"/>
            <w:vAlign w:val="bottom"/>
            <w:tcBorders>
              <w:bottom w:val="single" w:sz="8" w:color="2C2C2C"/>
            </w:tcBorders>
            <w:gridSpan w:val="6"/>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6"/>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5"/>
                <w:szCs w:val="15"/>
                <w:color w:val="auto"/>
              </w:rPr>
            </w:pPr>
          </w:p>
        </w:tc>
        <w:tc>
          <w:tcPr>
            <w:tcW w:w="19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10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02/20/2017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rPr>
              <w:t>6,219</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104,219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5"/>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80" w:type="dxa"/>
            <w:vAlign w:val="bottom"/>
            <w:gridSpan w:val="13"/>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an award of restricted stock under the Forum Energy Technologies, Inc. 2016 Stock and Incentive Plan (the "Plan"). Each share of restricted stock, par value $0.01 per share, is subject to transferability and other restrictions that lapse upon vesting of the restricted stock. The restricted stock award vests in full on the one year anniversary of the date of grant, subject to accelerated vesting of the entire award upon a Change in Control (as defined in the Plan). The restricted stock agreement also includes dividend and voting rights.</w:t>
      </w:r>
    </w:p>
    <w:p>
      <w:pPr>
        <w:ind w:left="40"/>
        <w:spacing w:after="0"/>
        <w:rPr>
          <w:sz w:val="20"/>
          <w:szCs w:val="20"/>
          <w:color w:val="auto"/>
        </w:rPr>
      </w:pPr>
      <w:r>
        <w:rPr>
          <w:rFonts w:ascii="Arial" w:cs="Arial" w:eastAsia="Arial" w:hAnsi="Arial"/>
          <w:sz w:val="18"/>
          <w:szCs w:val="18"/>
          <w:b w:val="1"/>
          <w:bCs w:val="1"/>
          <w:color w:val="auto"/>
        </w:rPr>
        <w:t>Remarks:</w:t>
      </w:r>
    </w:p>
    <w:p>
      <w:pPr>
        <w:spacing w:after="0" w:line="8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8"/>
          <w:szCs w:val="18"/>
          <w:color w:val="0000FF"/>
        </w:rPr>
        <w:t>/s/ Franklin Myers by John C.</w:t>
      </w:r>
      <w:r>
        <w:rPr>
          <w:sz w:val="20"/>
          <w:szCs w:val="20"/>
          <w:color w:val="auto"/>
        </w:rPr>
        <w:tab/>
      </w:r>
      <w:r>
        <w:rPr>
          <w:rFonts w:ascii="Arial" w:cs="Arial" w:eastAsia="Arial" w:hAnsi="Arial"/>
          <w:sz w:val="23"/>
          <w:szCs w:val="23"/>
          <w:color w:val="0000FF"/>
          <w:vertAlign w:val="subscript"/>
        </w:rPr>
        <w:t>02/21/2017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-16510</wp:posOffset>
            </wp:positionV>
            <wp:extent cx="13315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159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Ivascu as Attorney-in- 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2166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666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07002" TargetMode="External"/><Relationship Id="rId13" Type="http://schemas.openxmlformats.org/officeDocument/2006/relationships/hyperlink" Target="http://www.sec.gov/cgi-bin/browse-edgar?action=getcompany&amp;CIK=00014012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2019-12-24T06:50:44Z</dcterms:created>
  <dcterms:modified xsi:type="dcterms:W3CDTF">2019-12-24T06:50:44Z</dcterms:modified>
</cp:coreProperties>
</file>